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C15BF8">
        <w:rPr>
          <w:b/>
        </w:rPr>
        <w:t xml:space="preserve"> VZNIKU MATERÁLU:             </w:t>
      </w:r>
      <w:proofErr w:type="gramStart"/>
      <w:r w:rsidR="00C15BF8">
        <w:rPr>
          <w:b/>
        </w:rPr>
        <w:t>13</w:t>
      </w:r>
      <w:r w:rsidR="00BD154B">
        <w:rPr>
          <w:b/>
        </w:rPr>
        <w:t>.9</w:t>
      </w:r>
      <w:bookmarkStart w:id="0" w:name="_GoBack"/>
      <w:bookmarkEnd w:id="0"/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C15BF8">
        <w:rPr>
          <w:b/>
        </w:rPr>
        <w:t>Sousední státy 1</w:t>
      </w:r>
    </w:p>
    <w:p w:rsidR="0078213D" w:rsidRDefault="0078213D">
      <w:pPr>
        <w:pStyle w:val="Vchoz"/>
        <w:spacing w:line="360" w:lineRule="auto"/>
      </w:pPr>
    </w:p>
    <w:p w:rsidR="00D1283A" w:rsidRDefault="00B838E3" w:rsidP="00C15BF8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C15BF8">
        <w:rPr>
          <w:b/>
        </w:rPr>
        <w:t>se zaměřuje na prohloubení znalostí týkajících</w:t>
      </w:r>
    </w:p>
    <w:p w:rsidR="00C15BF8" w:rsidRDefault="00C15BF8" w:rsidP="00C15BF8">
      <w:pPr>
        <w:pStyle w:val="Vchoz"/>
        <w:spacing w:line="360" w:lineRule="auto"/>
        <w:ind w:left="405" w:firstLine="2427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>se</w:t>
      </w:r>
      <w:proofErr w:type="gramEnd"/>
      <w:r>
        <w:rPr>
          <w:b/>
        </w:rPr>
        <w:t xml:space="preserve"> sousedních </w:t>
      </w:r>
      <w:proofErr w:type="gramStart"/>
      <w:r>
        <w:rPr>
          <w:b/>
        </w:rPr>
        <w:t>států</w:t>
      </w:r>
      <w:proofErr w:type="gramEnd"/>
      <w:r>
        <w:rPr>
          <w:b/>
        </w:rPr>
        <w:t xml:space="preserve"> ČR (tzn. Slovenska, Polska, Rakouska, </w:t>
      </w:r>
    </w:p>
    <w:p w:rsidR="00C15BF8" w:rsidRDefault="00C15BF8" w:rsidP="00C15BF8">
      <w:pPr>
        <w:pStyle w:val="Vchoz"/>
        <w:spacing w:line="360" w:lineRule="auto"/>
        <w:ind w:left="405" w:firstLine="2427"/>
      </w:pPr>
      <w:r>
        <w:rPr>
          <w:b/>
        </w:rPr>
        <w:t xml:space="preserve">      Německa).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</w:p>
    <w:p w:rsidR="00C15BF8" w:rsidRDefault="00C15BF8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Pr="00CB35A1">
          <w:rPr>
            <w:rStyle w:val="Hypertextovodkaz"/>
            <w:b/>
          </w:rPr>
          <w:t>www.cs.wikipekia.org</w:t>
        </w:r>
      </w:hyperlink>
      <w:r>
        <w:rPr>
          <w:b/>
        </w:rPr>
        <w:t>.</w:t>
      </w:r>
    </w:p>
    <w:p w:rsidR="00C15BF8" w:rsidRDefault="00C15BF8">
      <w:pPr>
        <w:pStyle w:val="Vchoz"/>
        <w:spacing w:line="360" w:lineRule="auto"/>
        <w:rPr>
          <w:b/>
        </w:rPr>
      </w:pPr>
    </w:p>
    <w:p w:rsidR="00AF5A17" w:rsidRDefault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C15BF8">
    <w:pPr>
      <w:pStyle w:val="Zhlav"/>
      <w:jc w:val="right"/>
    </w:pPr>
    <w:r>
      <w:tab/>
      <w:t>VY_32_INOVACE_b17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50B9B"/>
    <w:rsid w:val="00AF5A17"/>
    <w:rsid w:val="00B838E3"/>
    <w:rsid w:val="00BD154B"/>
    <w:rsid w:val="00C15BF8"/>
    <w:rsid w:val="00D1283A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wikipeki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15</cp:revision>
  <cp:lastPrinted>2013-10-18T09:02:00Z</cp:lastPrinted>
  <dcterms:created xsi:type="dcterms:W3CDTF">2013-04-08T08:50:00Z</dcterms:created>
  <dcterms:modified xsi:type="dcterms:W3CDTF">2013-10-18T09:03:00Z</dcterms:modified>
</cp:coreProperties>
</file>